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A4" w:rsidRPr="00CC5ED2" w:rsidRDefault="00FE49A4" w:rsidP="00FE49A4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CC5ED2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ТИЛИЧЕТСКОГО</w:t>
      </w:r>
      <w:r w:rsidRPr="00CC5ED2">
        <w:rPr>
          <w:color w:val="000000"/>
          <w:sz w:val="28"/>
          <w:szCs w:val="28"/>
        </w:rPr>
        <w:t xml:space="preserve"> СЕЛЬСОВЕТА</w:t>
      </w:r>
    </w:p>
    <w:p w:rsidR="00FE49A4" w:rsidRPr="00CC5ED2" w:rsidRDefault="00FE49A4" w:rsidP="00FE49A4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CC5ED2">
        <w:rPr>
          <w:color w:val="000000"/>
          <w:sz w:val="28"/>
          <w:szCs w:val="28"/>
        </w:rPr>
        <w:t xml:space="preserve">НИЖНЕИНГАШСКОГО РАЙОНА </w:t>
      </w:r>
    </w:p>
    <w:p w:rsidR="00FE49A4" w:rsidRPr="00CC5ED2" w:rsidRDefault="00FE49A4" w:rsidP="00FE49A4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CC5ED2">
        <w:rPr>
          <w:color w:val="000000"/>
          <w:sz w:val="28"/>
          <w:szCs w:val="28"/>
        </w:rPr>
        <w:t>КРАСНОЯРСКОГО КРАЯ</w:t>
      </w:r>
    </w:p>
    <w:p w:rsidR="00FE49A4" w:rsidRPr="00CC5ED2" w:rsidRDefault="00FE49A4" w:rsidP="00FE49A4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FE49A4" w:rsidRDefault="00FE49A4" w:rsidP="00FE49A4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CC5ED2">
        <w:rPr>
          <w:color w:val="000000"/>
          <w:sz w:val="28"/>
          <w:szCs w:val="28"/>
        </w:rPr>
        <w:t> </w:t>
      </w:r>
    </w:p>
    <w:p w:rsidR="00FE49A4" w:rsidRDefault="00FE49A4" w:rsidP="00FE49A4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CC5ED2">
        <w:rPr>
          <w:color w:val="000000"/>
          <w:sz w:val="28"/>
          <w:szCs w:val="28"/>
        </w:rPr>
        <w:t>ПОСТАНОВЛЕНИЕ</w:t>
      </w:r>
    </w:p>
    <w:p w:rsidR="00FE49A4" w:rsidRDefault="00FE49A4" w:rsidP="00FE49A4">
      <w:pPr>
        <w:pStyle w:val="msonospacing0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E49A4" w:rsidRDefault="00FE49A4" w:rsidP="00FE49A4">
      <w:pPr>
        <w:pStyle w:val="msonospacing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FE49A4" w:rsidRDefault="005C1E93" w:rsidP="00FE49A4">
      <w:pPr>
        <w:pStyle w:val="msonospacing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30.11</w:t>
      </w:r>
      <w:r w:rsidR="00FE49A4">
        <w:rPr>
          <w:color w:val="000000"/>
          <w:sz w:val="28"/>
          <w:szCs w:val="28"/>
        </w:rPr>
        <w:t xml:space="preserve">.2021                </w:t>
      </w:r>
      <w:r>
        <w:rPr>
          <w:color w:val="000000"/>
          <w:sz w:val="28"/>
          <w:szCs w:val="28"/>
        </w:rPr>
        <w:t xml:space="preserve">        </w:t>
      </w:r>
      <w:r w:rsidR="00FE49A4">
        <w:rPr>
          <w:color w:val="000000"/>
          <w:sz w:val="28"/>
          <w:szCs w:val="28"/>
        </w:rPr>
        <w:t xml:space="preserve"> п.</w:t>
      </w:r>
      <w:r w:rsidR="008B1734">
        <w:rPr>
          <w:color w:val="000000"/>
          <w:sz w:val="28"/>
          <w:szCs w:val="28"/>
        </w:rPr>
        <w:t xml:space="preserve"> </w:t>
      </w:r>
      <w:r w:rsidR="00FE49A4">
        <w:rPr>
          <w:color w:val="000000"/>
          <w:sz w:val="28"/>
          <w:szCs w:val="28"/>
        </w:rPr>
        <w:t xml:space="preserve">Тиличеть                            </w:t>
      </w:r>
      <w:r>
        <w:rPr>
          <w:color w:val="000000"/>
          <w:sz w:val="28"/>
          <w:szCs w:val="28"/>
        </w:rPr>
        <w:t xml:space="preserve">                 № 30</w:t>
      </w:r>
    </w:p>
    <w:p w:rsidR="00FE49A4" w:rsidRDefault="00FE49A4" w:rsidP="00FE49A4">
      <w:pPr>
        <w:pStyle w:val="msonospacing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FE49A4" w:rsidRPr="008B173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1734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порядка создания  координационных или совещательных органов в области развития малого и среднего предпринимательства при администрации Тиличетского сельсовета Нижнеингашского района 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1734">
        <w:rPr>
          <w:rFonts w:ascii="Times New Roman" w:eastAsia="Times New Roman" w:hAnsi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4A0"/>
      </w:tblPr>
      <w:tblGrid>
        <w:gridCol w:w="4785"/>
        <w:gridCol w:w="4785"/>
      </w:tblGrid>
      <w:tr w:rsidR="00FE49A4" w:rsidTr="007351CF">
        <w:tc>
          <w:tcPr>
            <w:tcW w:w="4785" w:type="dxa"/>
          </w:tcPr>
          <w:p w:rsidR="00FE49A4" w:rsidRDefault="00FE49A4" w:rsidP="0073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49A4" w:rsidRDefault="00FE49A4" w:rsidP="00735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E49A4" w:rsidRDefault="00FE49A4" w:rsidP="00735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E49A4" w:rsidRDefault="00FE49A4" w:rsidP="00FE49A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частью 4 статьи 13 Федерального закона от 24.07.2007 № 209-ФЗ «О развитии малого и среднего предпринимательства в Российской Федерации», частью 3 статьи 14Федерального закона от 06.10.2003 № 131-ФЗ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</w:t>
      </w:r>
      <w:r w:rsidR="008B1734">
        <w:rPr>
          <w:rFonts w:ascii="Times New Roman" w:eastAsia="Times New Roman" w:hAnsi="Times New Roman"/>
          <w:bCs/>
          <w:sz w:val="28"/>
          <w:szCs w:val="28"/>
        </w:rPr>
        <w:t>льства на территории Тиличетского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сельсовета, руководствуясь Уставом </w:t>
      </w:r>
      <w:r>
        <w:rPr>
          <w:rFonts w:ascii="Times New Roman" w:eastAsia="Times New Roman" w:hAnsi="Times New Roman"/>
          <w:sz w:val="28"/>
          <w:szCs w:val="28"/>
        </w:rPr>
        <w:t xml:space="preserve">Тиличетского сельсовета </w:t>
      </w:r>
      <w:r>
        <w:rPr>
          <w:rFonts w:ascii="Times New Roman" w:hAnsi="Times New Roman"/>
          <w:sz w:val="28"/>
          <w:szCs w:val="28"/>
        </w:rPr>
        <w:t>Нижнеингашского района Красноярского края</w:t>
      </w:r>
      <w:r>
        <w:rPr>
          <w:rFonts w:ascii="Times New Roman" w:eastAsia="Times New Roman" w:hAnsi="Times New Roman"/>
          <w:bCs/>
          <w:sz w:val="28"/>
          <w:szCs w:val="28"/>
        </w:rPr>
        <w:t>, ПОСТАНОВЛЯЮ:</w:t>
      </w:r>
    </w:p>
    <w:p w:rsidR="00FE49A4" w:rsidRDefault="00FE49A4" w:rsidP="00FE49A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 № 1.</w:t>
      </w:r>
    </w:p>
    <w:p w:rsidR="00FE49A4" w:rsidRDefault="00FE49A4" w:rsidP="00FE49A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состав координационного (совещательного) совета по развитию малого и среднего предпринимательства в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 № 2.</w:t>
      </w:r>
    </w:p>
    <w:p w:rsidR="00FE49A4" w:rsidRDefault="00FE49A4" w:rsidP="00FE49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49A4" w:rsidRDefault="00FE49A4" w:rsidP="00FE49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печатном издании «Информационный вестник».</w:t>
      </w:r>
    </w:p>
    <w:p w:rsidR="00FE49A4" w:rsidRDefault="00FE49A4" w:rsidP="00FE49A4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Глава сельсовета                                                                      Т.В. Шемет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Приложение № 1</w:t>
      </w:r>
    </w:p>
    <w:p w:rsidR="00FE49A4" w:rsidRDefault="00FE49A4" w:rsidP="00FE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49A4" w:rsidRDefault="005C1E93" w:rsidP="00FE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30.11.2021  № 30</w:t>
      </w:r>
    </w:p>
    <w:p w:rsidR="00FE49A4" w:rsidRDefault="00FE49A4" w:rsidP="00FE4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FE49A4" w:rsidRDefault="00FE49A4" w:rsidP="00FE49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ПРИ АДМИНИСТРАЦИИ ТИЛИЧЕТСКОГО СЕЛЬСОВЕТА</w:t>
      </w:r>
    </w:p>
    <w:p w:rsidR="00FE49A4" w:rsidRDefault="00FE49A4" w:rsidP="00FE4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(далее – Администрация).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создаются по инициативе органов мес</w:t>
      </w:r>
      <w:r w:rsidR="008B1734">
        <w:rPr>
          <w:rFonts w:ascii="Times New Roman" w:hAnsi="Times New Roman"/>
          <w:sz w:val="28"/>
          <w:szCs w:val="28"/>
        </w:rPr>
        <w:t>тного самоуправления Тиличетского</w:t>
      </w:r>
      <w:r>
        <w:rPr>
          <w:rFonts w:ascii="Times New Roman" w:hAnsi="Times New Roman"/>
          <w:sz w:val="28"/>
          <w:szCs w:val="28"/>
        </w:rPr>
        <w:t xml:space="preserve"> сельсовета или некоммерческих организаций, выражающих интересы субъектов малого и среднего предпринимательства. 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Совет руководствуется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Нижнеингашского района Красноярского края, а также настоящим Порядком.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534D5" w:rsidRDefault="002534D5" w:rsidP="002534D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49A4" w:rsidRPr="002534D5" w:rsidRDefault="002534D5" w:rsidP="002534D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FE49A4" w:rsidRPr="002534D5">
        <w:rPr>
          <w:rFonts w:ascii="Times New Roman" w:hAnsi="Times New Roman"/>
          <w:b/>
          <w:bCs/>
          <w:sz w:val="28"/>
          <w:szCs w:val="28"/>
        </w:rPr>
        <w:t>Основные цели координационных и совещательных органов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создаются в целях:</w:t>
      </w:r>
    </w:p>
    <w:p w:rsidR="00FE49A4" w:rsidRDefault="00FE49A4" w:rsidP="00FE49A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FE49A4" w:rsidRDefault="00FE49A4" w:rsidP="00FE49A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FE49A4" w:rsidRDefault="00FE49A4" w:rsidP="00FE49A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общественной </w:t>
      </w:r>
      <w:proofErr w:type="gramStart"/>
      <w:r>
        <w:rPr>
          <w:rFonts w:ascii="Times New Roman" w:hAnsi="Times New Roman"/>
          <w:sz w:val="28"/>
          <w:szCs w:val="28"/>
        </w:rPr>
        <w:t>экспертизы проектов нормативных правовых актов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регулирующих развитие малого и среднего предпринимательства;</w:t>
      </w:r>
    </w:p>
    <w:p w:rsidR="00FE49A4" w:rsidRDefault="00FE49A4" w:rsidP="00FE49A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выработки рекомендаций органам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FE49A4" w:rsidRDefault="00FE49A4" w:rsidP="00FE49A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координационных и совещательных органов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FE49A4" w:rsidRDefault="00FE49A4" w:rsidP="00FE49A4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членов Совета - 7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FE49A4" w:rsidRDefault="00FE49A4" w:rsidP="00FE49A4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FE49A4" w:rsidRDefault="00FE49A4" w:rsidP="00FE49A4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FE49A4" w:rsidRDefault="00FE49A4" w:rsidP="00FE49A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Совета, заместитель председателя Совета, ответственный секретарь </w:t>
      </w:r>
      <w:proofErr w:type="gramStart"/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и члены Совета участвуют в его работе на общественных началах.</w:t>
      </w:r>
    </w:p>
    <w:p w:rsidR="00FE49A4" w:rsidRDefault="00FE49A4" w:rsidP="00FE49A4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Обеспечение деятельности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координационных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совещательных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органов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Координационные и совещательные органы имеют право: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исследование и обобщение проблем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ab/>
        <w:t>;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FE49A4" w:rsidRDefault="00FE49A4" w:rsidP="00FE49A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FE49A4" w:rsidRDefault="00FE49A4" w:rsidP="00FE49A4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 техническое обеспечение деятельности Совета осуществляется администрацией </w:t>
      </w:r>
      <w:r>
        <w:rPr>
          <w:rFonts w:ascii="Times New Roman" w:eastAsia="Times New Roman" w:hAnsi="Times New Roman"/>
          <w:sz w:val="28"/>
          <w:szCs w:val="28"/>
        </w:rPr>
        <w:t>Тиличетского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E49A4" w:rsidRDefault="00FE49A4" w:rsidP="00FE49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Регламент работы </w:t>
      </w:r>
      <w:r>
        <w:rPr>
          <w:rFonts w:ascii="Times New Roman" w:hAnsi="Times New Roman"/>
          <w:b/>
          <w:bCs/>
          <w:sz w:val="28"/>
          <w:szCs w:val="28"/>
        </w:rPr>
        <w:t>координационных и совещательных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органов</w:t>
      </w:r>
    </w:p>
    <w:p w:rsidR="00FE49A4" w:rsidRDefault="00FE49A4" w:rsidP="00FE49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</w:t>
      </w:r>
    </w:p>
    <w:p w:rsidR="00FE49A4" w:rsidRDefault="00FE49A4" w:rsidP="00FE49A4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руководство работой Совета;</w:t>
      </w:r>
    </w:p>
    <w:p w:rsidR="00FE49A4" w:rsidRDefault="00FE49A4" w:rsidP="00FE49A4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заседания Совета;</w:t>
      </w:r>
    </w:p>
    <w:p w:rsidR="00FE49A4" w:rsidRDefault="00FE49A4" w:rsidP="00FE49A4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формированию повестки заседания Совета;</w:t>
      </w:r>
    </w:p>
    <w:p w:rsidR="00FE49A4" w:rsidRDefault="00FE49A4" w:rsidP="00FE49A4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участвует в мероприятиях, проводимых координационным или совещательным органом;</w:t>
      </w:r>
    </w:p>
    <w:p w:rsidR="00FE49A4" w:rsidRDefault="00FE49A4" w:rsidP="00FE49A4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и контролирует выполнение решений Совета.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Совета:</w:t>
      </w:r>
    </w:p>
    <w:p w:rsidR="00FE49A4" w:rsidRDefault="00FE49A4" w:rsidP="00FE49A4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руководство работой Совета на период отсутствия председателя;</w:t>
      </w:r>
    </w:p>
    <w:p w:rsidR="00FE49A4" w:rsidRDefault="00FE49A4" w:rsidP="00FE49A4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повестку заседания Совета;</w:t>
      </w:r>
    </w:p>
    <w:p w:rsidR="00FE49A4" w:rsidRDefault="00FE49A4" w:rsidP="00FE49A4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заседания Совета в период отсутствия председателя;</w:t>
      </w:r>
    </w:p>
    <w:p w:rsidR="00FE49A4" w:rsidRDefault="00FE49A4" w:rsidP="00FE49A4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формированию повестки заседания Совета;</w:t>
      </w:r>
    </w:p>
    <w:p w:rsidR="00FE49A4" w:rsidRDefault="00FE49A4" w:rsidP="00FE49A4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мероприятиях, проводимых координационным или совещательным органом;</w:t>
      </w:r>
    </w:p>
    <w:p w:rsidR="00FE49A4" w:rsidRDefault="00FE49A4" w:rsidP="00FE49A4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содействие председателю и ответственному секретарю в обеспечении деятельности Совета.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 Совета:</w:t>
      </w:r>
    </w:p>
    <w:p w:rsidR="00FE49A4" w:rsidRDefault="00FE49A4" w:rsidP="00FE49A4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организационное обеспечение деятельности Совета;</w:t>
      </w:r>
    </w:p>
    <w:p w:rsidR="00FE49A4" w:rsidRDefault="00FE49A4" w:rsidP="00FE49A4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документооборот;</w:t>
      </w:r>
    </w:p>
    <w:p w:rsidR="00FE49A4" w:rsidRDefault="00FE49A4" w:rsidP="00FE49A4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формированию повестки заседания Совета;</w:t>
      </w:r>
    </w:p>
    <w:p w:rsidR="00FE49A4" w:rsidRDefault="00FE49A4" w:rsidP="00FE49A4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 заседаниях Совета;</w:t>
      </w:r>
    </w:p>
    <w:p w:rsidR="00FE49A4" w:rsidRDefault="00FE49A4" w:rsidP="00FE49A4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мероприятиях, проводимых координационным или совещательным органом;</w:t>
      </w:r>
    </w:p>
    <w:p w:rsidR="00FE49A4" w:rsidRDefault="00FE49A4" w:rsidP="00FE49A4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действия, необходимые для обеспечения деятельности Совета.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Совета:</w:t>
      </w:r>
    </w:p>
    <w:p w:rsidR="00FE49A4" w:rsidRDefault="00FE49A4" w:rsidP="00FE49A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 предложения по формированию повестки заседания Совета;</w:t>
      </w:r>
    </w:p>
    <w:p w:rsidR="00FE49A4" w:rsidRDefault="00FE49A4" w:rsidP="00FE49A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участие в заседаниях Совета;</w:t>
      </w:r>
    </w:p>
    <w:p w:rsidR="00FE49A4" w:rsidRDefault="00FE49A4" w:rsidP="00FE49A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мероприятиях, проводимых координационным или совещательным органом;</w:t>
      </w:r>
    </w:p>
    <w:p w:rsidR="00FE49A4" w:rsidRDefault="00FE49A4" w:rsidP="00FE49A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оказывают содействие председателю и ответственному секретарю в обеспечении деятельности Совета.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FE49A4" w:rsidRDefault="00FE49A4" w:rsidP="00FE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председательствующего на Заседании.</w:t>
      </w:r>
    </w:p>
    <w:p w:rsidR="00FE49A4" w:rsidRDefault="00FE49A4" w:rsidP="00FE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FE49A4" w:rsidRDefault="00FE49A4" w:rsidP="00FE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FE49A4" w:rsidRDefault="00FE49A4" w:rsidP="00FE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FE49A4" w:rsidRDefault="00FE49A4" w:rsidP="00FE49A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FE49A4" w:rsidRDefault="00FE49A4" w:rsidP="00FE4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lastRenderedPageBreak/>
        <w:t>Приложение № 2</w:t>
      </w:r>
    </w:p>
    <w:p w:rsidR="00FE49A4" w:rsidRDefault="00FE49A4" w:rsidP="00FE49A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49A4" w:rsidRDefault="005C1E93" w:rsidP="00FE49A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30.11</w:t>
      </w:r>
      <w:r w:rsidR="00FE49A4">
        <w:rPr>
          <w:rFonts w:ascii="Times New Roman" w:hAnsi="Times New Roman"/>
          <w:sz w:val="28"/>
          <w:szCs w:val="28"/>
        </w:rPr>
        <w:t xml:space="preserve">.2021  №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30</w:t>
      </w:r>
    </w:p>
    <w:p w:rsidR="00FE49A4" w:rsidRDefault="00FE49A4" w:rsidP="00FE49A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ТИЛИЧЕТСКОГО СЕЛЬСОВЕТА</w:t>
      </w: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tbl>
      <w:tblPr>
        <w:tblW w:w="9923" w:type="dxa"/>
        <w:tblInd w:w="-459" w:type="dxa"/>
        <w:tblLook w:val="04A0"/>
      </w:tblPr>
      <w:tblGrid>
        <w:gridCol w:w="850"/>
        <w:gridCol w:w="4253"/>
        <w:gridCol w:w="4820"/>
      </w:tblGrid>
      <w:tr w:rsidR="00FE49A4" w:rsidTr="007351CF">
        <w:trPr>
          <w:trHeight w:val="598"/>
        </w:trPr>
        <w:tc>
          <w:tcPr>
            <w:tcW w:w="9923" w:type="dxa"/>
            <w:gridSpan w:val="3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координационного (совещательного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совета:</w:t>
            </w:r>
          </w:p>
        </w:tc>
      </w:tr>
      <w:tr w:rsidR="00FE49A4" w:rsidTr="007351CF">
        <w:trPr>
          <w:trHeight w:val="598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Шемет Татьяна Валентиновна</w:t>
            </w:r>
          </w:p>
        </w:tc>
        <w:tc>
          <w:tcPr>
            <w:tcW w:w="4820" w:type="dxa"/>
            <w:hideMark/>
          </w:tcPr>
          <w:p w:rsidR="00FE49A4" w:rsidRDefault="00FE49A4" w:rsidP="00FE49A4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Тиличетского сельсовета</w:t>
            </w:r>
          </w:p>
        </w:tc>
      </w:tr>
      <w:tr w:rsidR="00FE49A4" w:rsidTr="007351CF">
        <w:trPr>
          <w:trHeight w:val="598"/>
        </w:trPr>
        <w:tc>
          <w:tcPr>
            <w:tcW w:w="9923" w:type="dxa"/>
            <w:gridSpan w:val="3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координационного (совещательного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совета:</w:t>
            </w:r>
          </w:p>
        </w:tc>
      </w:tr>
      <w:tr w:rsidR="00FE49A4" w:rsidTr="007351CF">
        <w:trPr>
          <w:trHeight w:val="598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Царенко Галина Ивановна </w:t>
            </w:r>
          </w:p>
        </w:tc>
        <w:tc>
          <w:tcPr>
            <w:tcW w:w="4820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Тиличетского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E49A4" w:rsidTr="007351CF">
        <w:trPr>
          <w:trHeight w:val="598"/>
        </w:trPr>
        <w:tc>
          <w:tcPr>
            <w:tcW w:w="9923" w:type="dxa"/>
            <w:gridSpan w:val="3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координационного (совещательного) совета:</w:t>
            </w:r>
          </w:p>
        </w:tc>
      </w:tr>
      <w:tr w:rsidR="00FE49A4" w:rsidTr="007351CF">
        <w:trPr>
          <w:trHeight w:val="598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Ирина Владимировна</w:t>
            </w:r>
          </w:p>
        </w:tc>
        <w:tc>
          <w:tcPr>
            <w:tcW w:w="4820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Тиличетского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E49A4" w:rsidTr="007351CF">
        <w:trPr>
          <w:trHeight w:val="598"/>
        </w:trPr>
        <w:tc>
          <w:tcPr>
            <w:tcW w:w="9923" w:type="dxa"/>
            <w:gridSpan w:val="3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координационного (совещательного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совета (по согласованию):</w:t>
            </w:r>
          </w:p>
        </w:tc>
      </w:tr>
      <w:tr w:rsidR="00FE49A4" w:rsidTr="007351CF">
        <w:trPr>
          <w:trHeight w:val="459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BE3458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Тахватулин Александр Владимирович</w:t>
            </w:r>
          </w:p>
        </w:tc>
        <w:tc>
          <w:tcPr>
            <w:tcW w:w="4820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E49A4" w:rsidTr="007351CF">
        <w:trPr>
          <w:trHeight w:val="845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BE3458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Наталья Васильевна</w:t>
            </w:r>
          </w:p>
        </w:tc>
        <w:tc>
          <w:tcPr>
            <w:tcW w:w="4820" w:type="dxa"/>
            <w:hideMark/>
          </w:tcPr>
          <w:p w:rsidR="00FE49A4" w:rsidRDefault="00BE3458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E49A4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</w:p>
        </w:tc>
      </w:tr>
      <w:tr w:rsidR="00FE49A4" w:rsidTr="007351CF">
        <w:trPr>
          <w:trHeight w:val="1150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Калачиков Эдуард Альбертович </w:t>
            </w:r>
          </w:p>
        </w:tc>
        <w:tc>
          <w:tcPr>
            <w:tcW w:w="4820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Тиличетского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</w:p>
        </w:tc>
      </w:tr>
      <w:tr w:rsidR="00FE49A4" w:rsidTr="007351CF">
        <w:trPr>
          <w:trHeight w:val="598"/>
        </w:trPr>
        <w:tc>
          <w:tcPr>
            <w:tcW w:w="850" w:type="dxa"/>
          </w:tcPr>
          <w:p w:rsidR="00FE49A4" w:rsidRDefault="00FE49A4" w:rsidP="007351CF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Асташков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Климентий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4820" w:type="dxa"/>
            <w:hideMark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Тиличетского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 </w:t>
            </w: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FE49A4" w:rsidTr="007351CF">
        <w:trPr>
          <w:trHeight w:val="1104"/>
        </w:trPr>
        <w:tc>
          <w:tcPr>
            <w:tcW w:w="850" w:type="dxa"/>
          </w:tcPr>
          <w:p w:rsidR="00FE49A4" w:rsidRDefault="00FE49A4" w:rsidP="007351C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9A4" w:rsidTr="007351CF">
        <w:trPr>
          <w:trHeight w:val="1561"/>
        </w:trPr>
        <w:tc>
          <w:tcPr>
            <w:tcW w:w="850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9A4" w:rsidTr="007351CF">
        <w:trPr>
          <w:trHeight w:val="598"/>
        </w:trPr>
        <w:tc>
          <w:tcPr>
            <w:tcW w:w="850" w:type="dxa"/>
          </w:tcPr>
          <w:p w:rsidR="00FE49A4" w:rsidRDefault="00FE49A4" w:rsidP="007351CF">
            <w:pPr>
              <w:pStyle w:val="a5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49A4" w:rsidRDefault="00FE49A4" w:rsidP="007351C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E49A4" w:rsidRDefault="00FE49A4" w:rsidP="00FE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9A4" w:rsidRDefault="00FE49A4" w:rsidP="00FE49A4"/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49A4" w:rsidRDefault="00FE49A4" w:rsidP="00FE4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7C78" w:rsidRDefault="00EC7C78" w:rsidP="00FE49A4"/>
    <w:sectPr w:rsidR="00EC7C78" w:rsidSect="000F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9A4"/>
    <w:rsid w:val="000F58A7"/>
    <w:rsid w:val="002534D5"/>
    <w:rsid w:val="003158FB"/>
    <w:rsid w:val="003721ED"/>
    <w:rsid w:val="005C1E93"/>
    <w:rsid w:val="008B1734"/>
    <w:rsid w:val="00AB282D"/>
    <w:rsid w:val="00AB44D7"/>
    <w:rsid w:val="00BE3458"/>
    <w:rsid w:val="00CC46C6"/>
    <w:rsid w:val="00EC7C78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A4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FE49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E49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E49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E49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msonospacing0">
    <w:name w:val="msonospacing"/>
    <w:basedOn w:val="a"/>
    <w:rsid w:val="00FE49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F150C546F6859F2FA72ED70D458C628ABE7E54535FB31AD0BCC27D26591A88CAF2802BD81789845FF82By5R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1900</Words>
  <Characters>10831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2021-11-15T09:18:00Z</dcterms:created>
  <dcterms:modified xsi:type="dcterms:W3CDTF">2021-11-30T07:48:00Z</dcterms:modified>
</cp:coreProperties>
</file>